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4F47" w14:textId="39CA9307" w:rsidR="00895A47" w:rsidRPr="00A015BC" w:rsidRDefault="00CF2A29" w:rsidP="00895A4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</w:pPr>
      <w:r w:rsidRPr="00CF2A29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 </w:t>
      </w:r>
      <w:r w:rsidR="003C4E7F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              </w:t>
      </w:r>
      <w:r w:rsidR="00895A47" w:rsidRPr="00A015BC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>CHAPTER 1</w:t>
      </w:r>
      <w:r w:rsidR="00E72F2C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>10</w:t>
      </w:r>
      <w:r w:rsidR="00895A47" w:rsidRPr="00A015BC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 xml:space="preserve">: </w:t>
      </w:r>
      <w:r w:rsidR="00E72F2C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>GENERAL BUSINESS PROVISIONS</w:t>
      </w:r>
    </w:p>
    <w:p w14:paraId="3E32C0C2" w14:textId="5C5F6732" w:rsidR="002C7A02" w:rsidRDefault="002C7A02" w:rsidP="00C12E62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Auto Sales</w:t>
      </w:r>
      <w:r w:rsidR="004B74A0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,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Auto Repair </w:t>
      </w:r>
      <w:r w:rsidR="004B74A0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and Vehicle Rental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Businesses</w:t>
      </w:r>
    </w:p>
    <w:p w14:paraId="72DF326D" w14:textId="2DFF8234" w:rsidR="00C12E62" w:rsidRPr="00C12E62" w:rsidRDefault="00C12E62" w:rsidP="00C12E62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C12E6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Section</w:t>
      </w:r>
    </w:p>
    <w:p w14:paraId="779E6FC3" w14:textId="0A7723A9" w:rsidR="00C12E62" w:rsidRDefault="00C12E62" w:rsidP="00C12E62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C12E6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hyperlink r:id="rId5" w:anchor="JD_156.01" w:history="1">
        <w:r w:rsidRPr="00C12E62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</w:t>
        </w:r>
        <w:r w:rsidR="00E72F2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10</w:t>
        </w:r>
        <w:r w:rsidRPr="00C12E62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.</w:t>
        </w:r>
      </w:hyperlink>
      <w:r w:rsidR="00E72F2C">
        <w:rPr>
          <w:rFonts w:ascii="Arial" w:eastAsia="Times New Roman" w:hAnsi="Arial" w:cs="Arial"/>
          <w:color w:val="4275BD"/>
          <w:kern w:val="0"/>
          <w:sz w:val="24"/>
          <w:szCs w:val="24"/>
          <w:u w:val="single"/>
          <w14:ligatures w14:val="none"/>
        </w:rPr>
        <w:t>165</w:t>
      </w:r>
      <w:r w:rsidRPr="00C12E6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r w:rsidR="00E72F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Purpose</w:t>
      </w:r>
    </w:p>
    <w:p w14:paraId="01BDE3FE" w14:textId="50B40460" w:rsidR="00E72F2C" w:rsidRPr="00C12E62" w:rsidRDefault="00E72F2C" w:rsidP="00E72F2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t xml:space="preserve">    </w:t>
      </w:r>
      <w:hyperlink r:id="rId6" w:anchor="JD_156.01" w:history="1">
        <w:r w:rsidRPr="00C12E62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</w:t>
        </w:r>
        <w:r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10</w:t>
        </w:r>
        <w:r w:rsidRPr="00C12E62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.</w:t>
        </w:r>
      </w:hyperlink>
      <w:r>
        <w:rPr>
          <w:rFonts w:ascii="Arial" w:eastAsia="Times New Roman" w:hAnsi="Arial" w:cs="Arial"/>
          <w:color w:val="4275BD"/>
          <w:kern w:val="0"/>
          <w:sz w:val="24"/>
          <w:szCs w:val="24"/>
          <w:u w:val="single"/>
          <w14:ligatures w14:val="none"/>
        </w:rPr>
        <w:t>166</w:t>
      </w:r>
      <w:r w:rsidRPr="00C12E6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Definitions</w:t>
      </w:r>
    </w:p>
    <w:p w14:paraId="143288E6" w14:textId="2E83A550" w:rsidR="00C12E62" w:rsidRPr="00C12E62" w:rsidRDefault="00C12E62" w:rsidP="00C12E62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C12E6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hyperlink r:id="rId7" w:anchor="JD_156.02" w:history="1">
        <w:r w:rsidRPr="00C12E62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</w:t>
        </w:r>
        <w:r w:rsidR="00E72F2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10</w:t>
        </w:r>
        <w:r w:rsidRPr="00C12E62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.</w:t>
        </w:r>
      </w:hyperlink>
      <w:r w:rsidR="00E72F2C">
        <w:rPr>
          <w:rFonts w:ascii="Arial" w:eastAsia="Times New Roman" w:hAnsi="Arial" w:cs="Arial"/>
          <w:color w:val="4275BD"/>
          <w:kern w:val="0"/>
          <w:sz w:val="24"/>
          <w:szCs w:val="24"/>
          <w:u w:val="single"/>
          <w14:ligatures w14:val="none"/>
        </w:rPr>
        <w:t>167</w:t>
      </w:r>
      <w:r w:rsidRPr="00C12E6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r w:rsidR="00E72F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License Required</w:t>
      </w:r>
    </w:p>
    <w:p w14:paraId="1E9320FA" w14:textId="0630DEE2" w:rsidR="00C12E62" w:rsidRDefault="00C12E62" w:rsidP="00C12E62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C12E6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hyperlink r:id="rId8" w:anchor="JD_156.99" w:history="1">
        <w:r w:rsidRPr="00C12E62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</w:t>
        </w:r>
        <w:r w:rsidR="00E72F2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10</w:t>
        </w:r>
        <w:r w:rsidRPr="00C12E62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.</w:t>
        </w:r>
      </w:hyperlink>
      <w:r w:rsidR="00E72F2C">
        <w:rPr>
          <w:rFonts w:ascii="Arial" w:eastAsia="Times New Roman" w:hAnsi="Arial" w:cs="Arial"/>
          <w:color w:val="4275BD"/>
          <w:kern w:val="0"/>
          <w:sz w:val="24"/>
          <w:szCs w:val="24"/>
          <w:u w:val="single"/>
          <w14:ligatures w14:val="none"/>
        </w:rPr>
        <w:t>168</w:t>
      </w:r>
      <w:r w:rsidRPr="00C12E6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r w:rsidR="00E72F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License Fee</w:t>
      </w:r>
      <w:r w:rsidR="002679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</w:t>
      </w:r>
    </w:p>
    <w:p w14:paraId="7EEE6A9E" w14:textId="34D3B788" w:rsidR="0026799C" w:rsidRPr="0026799C" w:rsidRDefault="0026799C" w:rsidP="0026799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9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hyperlink r:id="rId9" w:anchor="JD_156.01" w:history="1">
        <w:r w:rsidRPr="0026799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</w:t>
        </w:r>
        <w:r w:rsidR="00E72F2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10</w:t>
        </w:r>
        <w:r w:rsidRPr="0026799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.</w:t>
        </w:r>
      </w:hyperlink>
      <w:r w:rsidR="00E72F2C">
        <w:rPr>
          <w:rFonts w:ascii="Arial" w:eastAsia="Times New Roman" w:hAnsi="Arial" w:cs="Arial"/>
          <w:color w:val="4275BD"/>
          <w:kern w:val="0"/>
          <w:sz w:val="24"/>
          <w:szCs w:val="24"/>
          <w:u w:val="single"/>
          <w14:ligatures w14:val="none"/>
        </w:rPr>
        <w:t>169</w:t>
      </w:r>
      <w:r w:rsidRPr="002679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r w:rsidR="00E72F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General regulations of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licenses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</w:t>
      </w:r>
    </w:p>
    <w:p w14:paraId="1B7D2F74" w14:textId="3719E47E" w:rsidR="0026799C" w:rsidRPr="0026799C" w:rsidRDefault="0026799C" w:rsidP="0026799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9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hyperlink r:id="rId10" w:anchor="JD_156.02" w:history="1">
        <w:r w:rsidRPr="0026799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</w:t>
        </w:r>
        <w:r w:rsidR="00E72F2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10</w:t>
        </w:r>
        <w:r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.</w:t>
        </w:r>
      </w:hyperlink>
      <w:r w:rsidR="00E72F2C">
        <w:rPr>
          <w:rFonts w:ascii="Arial" w:eastAsia="Times New Roman" w:hAnsi="Arial" w:cs="Arial"/>
          <w:color w:val="4275BD"/>
          <w:kern w:val="0"/>
          <w:sz w:val="24"/>
          <w:szCs w:val="24"/>
          <w:u w:val="single"/>
          <w14:ligatures w14:val="none"/>
        </w:rPr>
        <w:t>170</w:t>
      </w:r>
      <w:r w:rsidRPr="002679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r w:rsidR="00E72F2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Revocation of license</w:t>
      </w:r>
    </w:p>
    <w:p w14:paraId="009FAAE2" w14:textId="6E0F6321" w:rsidR="0026799C" w:rsidRPr="0026799C" w:rsidRDefault="0026799C" w:rsidP="0026799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2679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</w:t>
      </w:r>
      <w:hyperlink r:id="rId11" w:anchor="JD_156.99" w:history="1">
        <w:r w:rsidRPr="0026799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</w:t>
        </w:r>
        <w:r w:rsidR="00E72F2C"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10</w:t>
        </w:r>
        <w:r>
          <w:rPr>
            <w:rFonts w:ascii="Arial" w:eastAsia="Times New Roman" w:hAnsi="Arial" w:cs="Arial"/>
            <w:color w:val="4275BD"/>
            <w:kern w:val="0"/>
            <w:sz w:val="24"/>
            <w:szCs w:val="24"/>
            <w:u w:val="single"/>
            <w14:ligatures w14:val="none"/>
          </w:rPr>
          <w:t>.</w:t>
        </w:r>
      </w:hyperlink>
      <w:r w:rsidR="00E72F2C">
        <w:rPr>
          <w:rFonts w:ascii="Arial" w:eastAsia="Times New Roman" w:hAnsi="Arial" w:cs="Arial"/>
          <w:color w:val="4275BD"/>
          <w:kern w:val="0"/>
          <w:sz w:val="24"/>
          <w:szCs w:val="24"/>
          <w:u w:val="single"/>
          <w14:ligatures w14:val="none"/>
        </w:rPr>
        <w:t>171</w:t>
      </w:r>
      <w:r w:rsidRPr="002679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 Penalty</w:t>
      </w:r>
    </w:p>
    <w:p w14:paraId="6DC9945C" w14:textId="77777777" w:rsidR="0026799C" w:rsidRPr="00C12E62" w:rsidRDefault="0026799C" w:rsidP="00C12E62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</w:p>
    <w:p w14:paraId="65C58FD3" w14:textId="27BFDD0D" w:rsidR="00895A47" w:rsidRDefault="00895A47" w:rsidP="00895A4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</w:pPr>
      <w:r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§ 1</w:t>
      </w:r>
      <w:r w:rsidR="00E72F2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10</w:t>
      </w:r>
      <w:r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.</w:t>
      </w:r>
      <w:r w:rsidR="00E72F2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165 </w:t>
      </w:r>
      <w:r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PURPOSE</w:t>
      </w:r>
      <w:r w:rsidR="00E72F2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.</w:t>
      </w:r>
    </w:p>
    <w:p w14:paraId="4C2289E1" w14:textId="379FDD06" w:rsidR="00CF2A29" w:rsidRPr="00CF2A29" w:rsidRDefault="00E72F2C" w:rsidP="00CF2A29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The purpose of this ordinance is to regulate the parking and storage of vehicles at auto </w:t>
      </w:r>
      <w:r w:rsidR="00C2262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sales</w:t>
      </w:r>
      <w:r w:rsidR="00AA1755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,</w:t>
      </w:r>
      <w:r w:rsidR="00C2262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auto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repair </w:t>
      </w:r>
      <w:r w:rsidR="00AA1755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and vehicle rental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businesses to maintain public safety, reduce congestion, maintain environmental standards, and ensure compliance with city ordinances.</w:t>
      </w:r>
    </w:p>
    <w:p w14:paraId="52145623" w14:textId="77777777" w:rsidR="00895A47" w:rsidRPr="00A015BC" w:rsidRDefault="00895A47" w:rsidP="00895A4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</w:pPr>
      <w:r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§ 156.02 </w:t>
      </w:r>
      <w:r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DEFINITIONS. </w:t>
      </w:r>
    </w:p>
    <w:p w14:paraId="62745653" w14:textId="53963D3B" w:rsidR="00CF2A29" w:rsidRPr="00895A47" w:rsidRDefault="00142028" w:rsidP="00895A47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895A47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For</w:t>
      </w:r>
      <w:r w:rsidR="00CF2A29" w:rsidRPr="00895A47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this section, the following definition</w:t>
      </w:r>
      <w:r w:rsidR="004809ED" w:rsidRPr="00895A47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s</w:t>
      </w:r>
      <w:r w:rsidR="00CF2A29" w:rsidRPr="00895A47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shall apply unless the context clearly indicates or requires a different meaning</w:t>
      </w:r>
      <w:r w:rsidR="004809ED" w:rsidRPr="00895A47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:</w:t>
      </w:r>
    </w:p>
    <w:p w14:paraId="32CA4BD0" w14:textId="77777777" w:rsidR="00DA56A8" w:rsidRDefault="00DA56A8" w:rsidP="00DA56A8">
      <w:pPr>
        <w:pStyle w:val="ListParagraph"/>
        <w:shd w:val="clear" w:color="auto" w:fill="FFFFFF"/>
        <w:spacing w:line="240" w:lineRule="auto"/>
        <w:ind w:left="696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</w:p>
    <w:p w14:paraId="293555BF" w14:textId="37355E9B" w:rsidR="004B74A0" w:rsidRPr="00C22628" w:rsidRDefault="004B74A0" w:rsidP="004B74A0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(A) Vehicle</w:t>
      </w:r>
      <w:r w:rsidRPr="00C22628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.  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A machine designed for self-propulsion, usually to transport people, cargo, or both.  The term “vehicle” typically refers to</w:t>
      </w:r>
      <w:r w:rsidR="00100D71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 xml:space="preserve"> </w:t>
      </w:r>
      <w:r w:rsidR="00100D71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 xml:space="preserve">but is not limited to, 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 xml:space="preserve">land vehicles, such as human-powered vehicles (e.g. bicycles, tricycles), animal-powered transports (e.g. horse-drawn </w:t>
      </w:r>
      <w:r w:rsidR="00100D71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carriages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 xml:space="preserve">/wagons, ox carts, dog sleds), motor vehicles (e.g. motorcycles, cars, trucks, buses, scooters), and recreational </w:t>
      </w:r>
      <w:r w:rsidR="00100D71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vehicles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 xml:space="preserve"> (e.g. boats, jet skis,</w:t>
      </w:r>
      <w:r w:rsidR="00100D71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snowmobiles</w:t>
      </w:r>
      <w:r w:rsidR="00100D71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, campers, off-road vehicles, and similar vehicles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).</w:t>
      </w:r>
    </w:p>
    <w:p w14:paraId="342F2E02" w14:textId="77777777" w:rsidR="004B74A0" w:rsidRDefault="004B74A0" w:rsidP="00DA56A8">
      <w:pPr>
        <w:pStyle w:val="ListParagraph"/>
        <w:shd w:val="clear" w:color="auto" w:fill="FFFFFF"/>
        <w:spacing w:line="240" w:lineRule="auto"/>
        <w:ind w:left="696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</w:p>
    <w:p w14:paraId="3CD09BB0" w14:textId="52C9C2F6" w:rsidR="00C22628" w:rsidRPr="00C22628" w:rsidRDefault="00C22628" w:rsidP="00C22628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(</w:t>
      </w:r>
      <w:r w:rsidR="004B74A0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B</w:t>
      </w: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) </w:t>
      </w:r>
      <w:r w:rsidRPr="00C22628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Auto </w:t>
      </w: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Sales</w:t>
      </w:r>
      <w:r w:rsidRPr="00C22628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 Business.  </w:t>
      </w:r>
      <w:r w:rsidRPr="00C22628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 xml:space="preserve">Any commercial establishment engaged in the 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 xml:space="preserve">sale or trade of </w:t>
      </w:r>
      <w:r w:rsidRPr="00C22628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motor vehicles.</w:t>
      </w:r>
    </w:p>
    <w:p w14:paraId="188C391F" w14:textId="77777777" w:rsidR="00C22628" w:rsidRDefault="00C22628" w:rsidP="00DA56A8">
      <w:pPr>
        <w:pStyle w:val="ListParagraph"/>
        <w:shd w:val="clear" w:color="auto" w:fill="FFFFFF"/>
        <w:spacing w:line="240" w:lineRule="auto"/>
        <w:ind w:left="696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</w:p>
    <w:p w14:paraId="3ED6B73B" w14:textId="0EF1BB70" w:rsidR="004D39B5" w:rsidRDefault="00895A47" w:rsidP="00C22628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(</w:t>
      </w:r>
      <w:r w:rsidR="004B74A0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C</w:t>
      </w: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) </w:t>
      </w:r>
      <w:r w:rsidR="00E72F2C" w:rsidRPr="00C22628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Auto Repair Business</w:t>
      </w:r>
      <w:r w:rsidR="004D39B5" w:rsidRPr="00C22628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.</w:t>
      </w:r>
      <w:r w:rsidR="00E72F2C" w:rsidRPr="00C22628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  </w:t>
      </w:r>
      <w:r w:rsidR="00E72F2C" w:rsidRPr="00C22628"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Any commercial establishment engaged in the repair, maintenance, or modification of motor vehicles.</w:t>
      </w:r>
    </w:p>
    <w:p w14:paraId="4A05BA66" w14:textId="77777777" w:rsidR="004B74A0" w:rsidRDefault="004B74A0" w:rsidP="00C22628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</w:p>
    <w:p w14:paraId="41CE5525" w14:textId="1033B798" w:rsidR="004B74A0" w:rsidRPr="004B74A0" w:rsidRDefault="004B74A0" w:rsidP="00C22628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(D) Vehicle Rental Business.  </w:t>
      </w:r>
      <w:r>
        <w:rPr>
          <w:rFonts w:ascii="Arial" w:eastAsia="Times New Roman" w:hAnsi="Arial" w:cs="Arial"/>
          <w:iCs/>
          <w:color w:val="212529"/>
          <w:kern w:val="0"/>
          <w:sz w:val="24"/>
          <w:szCs w:val="24"/>
          <w14:ligatures w14:val="none"/>
        </w:rPr>
        <w:t>Any commercial establishment engaged in renting or leasing vehicles to the public for short- or long-term use.</w:t>
      </w:r>
    </w:p>
    <w:p w14:paraId="2E2C41B5" w14:textId="77777777" w:rsidR="00DA56A8" w:rsidRDefault="00DA56A8" w:rsidP="00DA56A8">
      <w:pPr>
        <w:pStyle w:val="ListParagraph"/>
        <w:shd w:val="clear" w:color="auto" w:fill="FFFFFF"/>
        <w:spacing w:line="240" w:lineRule="auto"/>
        <w:ind w:left="696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</w:p>
    <w:p w14:paraId="0F83C7A5" w14:textId="29BA2C66" w:rsidR="00CF2A29" w:rsidRDefault="00895A47" w:rsidP="00895A47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lastRenderedPageBreak/>
        <w:t>(</w:t>
      </w:r>
      <w:r w:rsidR="004B74A0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E</w:t>
      </w: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) </w:t>
      </w:r>
      <w:r w:rsidR="00DA659C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Vehicle Storage</w:t>
      </w:r>
      <w:r w:rsidR="004D39B5" w:rsidRPr="007766B6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. </w:t>
      </w:r>
      <w:r w:rsidR="00DA65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Parking of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any motor </w:t>
      </w:r>
      <w:r w:rsidR="00DA65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vehicle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, including vehicle</w:t>
      </w:r>
      <w:r w:rsidR="00DA65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s awaiting repair or pickup, whether operable or inoperable.</w:t>
      </w:r>
    </w:p>
    <w:p w14:paraId="29F6784A" w14:textId="77777777" w:rsidR="00DA659C" w:rsidRDefault="00DA659C" w:rsidP="00895A47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</w:p>
    <w:p w14:paraId="0AA49D0D" w14:textId="2A2D7399" w:rsidR="00DA659C" w:rsidRPr="007766B6" w:rsidRDefault="00DA659C" w:rsidP="00DA659C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(</w:t>
      </w:r>
      <w:r w:rsidR="004B74A0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F</w:t>
      </w: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) On-Site Parking</w:t>
      </w:r>
      <w:r w:rsidRPr="007766B6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Parking provided within the property boundaries of the business.</w:t>
      </w:r>
    </w:p>
    <w:p w14:paraId="6D1646BC" w14:textId="77777777" w:rsidR="00DA659C" w:rsidRDefault="00DA659C" w:rsidP="00895A47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</w:pPr>
    </w:p>
    <w:p w14:paraId="4056A47D" w14:textId="4344CE98" w:rsidR="004250AD" w:rsidRDefault="00DA659C" w:rsidP="00DA659C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(</w:t>
      </w:r>
      <w:r w:rsidR="009C127E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G</w:t>
      </w:r>
      <w:r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>) Curbside Parking</w:t>
      </w:r>
      <w:r w:rsidRPr="007766B6">
        <w:rPr>
          <w:rFonts w:ascii="Arial" w:eastAsia="Times New Roman" w:hAnsi="Arial" w:cs="Arial"/>
          <w:i/>
          <w:color w:val="212529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Parking along public streets, or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any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right-of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-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way adjacent to the business.</w:t>
      </w:r>
      <w:r w:rsidR="00CF2A29" w:rsidRPr="00CF2A29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 </w:t>
      </w:r>
      <w:r w:rsidR="00B351B2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 </w:t>
      </w:r>
    </w:p>
    <w:p w14:paraId="4D8ECED2" w14:textId="102A3F5F" w:rsidR="00CF2A29" w:rsidRPr="00890D2A" w:rsidRDefault="00895A47" w:rsidP="00CF2A29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§ 1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10</w:t>
      </w:r>
      <w:r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.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167</w:t>
      </w:r>
      <w:r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 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LICENSE REQUIRED</w:t>
      </w:r>
      <w:r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. </w:t>
      </w:r>
    </w:p>
    <w:p w14:paraId="7AA12BDF" w14:textId="3FE5467A" w:rsidR="00CF2A29" w:rsidRPr="00895A47" w:rsidRDefault="00DA659C" w:rsidP="00895A47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bookmarkStart w:id="0" w:name="_Hlk183511011"/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Auto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sales</w:t>
      </w:r>
      <w:r w:rsidR="00AA1755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,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auto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repair</w:t>
      </w:r>
      <w:r w:rsidR="00AA1755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and vehicle rental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businesses must obtain an annual license from the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city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.</w:t>
      </w:r>
    </w:p>
    <w:bookmarkEnd w:id="0"/>
    <w:p w14:paraId="16C013C5" w14:textId="3AF90C20" w:rsidR="00A77E37" w:rsidRPr="00DA659C" w:rsidRDefault="00DA659C" w:rsidP="0008119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 w:rsidRPr="00DA65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The license will include a parking plan demonstrating compliance with this ordinance.</w:t>
      </w:r>
      <w:r w:rsidR="00B351B2" w:rsidRPr="00DA65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     </w:t>
      </w:r>
      <w:r w:rsidR="00CF2A29" w:rsidRPr="00DA65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  </w:t>
      </w:r>
    </w:p>
    <w:p w14:paraId="24D37092" w14:textId="7A7FB376" w:rsidR="00895A47" w:rsidRPr="00A015BC" w:rsidRDefault="00CF2A29" w:rsidP="00895A4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</w:pPr>
      <w:r w:rsidRPr="00CF2A29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</w:t>
      </w:r>
      <w:r w:rsidR="00895A47"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§ 1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10</w:t>
      </w:r>
      <w:r w:rsidR="00895A47"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.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168</w:t>
      </w:r>
      <w:r w:rsidR="00895A47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 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LICENSE FEE</w:t>
      </w:r>
      <w:r w:rsidR="00895A47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. </w:t>
      </w:r>
    </w:p>
    <w:p w14:paraId="0B7B8150" w14:textId="2E5062D5" w:rsidR="00CF2A29" w:rsidRPr="00DA659C" w:rsidRDefault="00DA659C" w:rsidP="00DA659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Th</w:t>
      </w:r>
      <w:r w:rsidR="00AA1755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is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license fee shall be set by resolution.</w:t>
      </w:r>
    </w:p>
    <w:p w14:paraId="400FC291" w14:textId="39349A4C" w:rsidR="00895A47" w:rsidRPr="00A015BC" w:rsidRDefault="00CF2A29" w:rsidP="00895A4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</w:pPr>
      <w:r w:rsidRPr="00CF2A29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 </w:t>
      </w:r>
      <w:r w:rsidR="00895A47"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§ 1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10</w:t>
      </w:r>
      <w:r w:rsidR="00895A47"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.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169</w:t>
      </w:r>
      <w:r w:rsidR="00895A47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 </w:t>
      </w:r>
      <w:r w:rsidR="00DA659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GENERAL REGULATIONS OF LICENSES</w:t>
      </w:r>
      <w:r w:rsidR="00895A47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.  </w:t>
      </w:r>
    </w:p>
    <w:p w14:paraId="116596AA" w14:textId="3AF47AA9" w:rsidR="00CF2A29" w:rsidRPr="00895A47" w:rsidRDefault="00DA659C" w:rsidP="00895A47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On-site vehicle limits: Auto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sales</w:t>
      </w:r>
      <w:r w:rsidR="00AA1755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,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auto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repair </w:t>
      </w:r>
      <w:r w:rsidR="00AA1755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and vehicle rental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businesses may not park or store more vehicles </w:t>
      </w:r>
      <w:r w:rsidR="00C2262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than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their property will accommodate.</w:t>
      </w:r>
      <w:r w:rsidR="00C2262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 </w:t>
      </w:r>
      <w:r w:rsidR="00233C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Vehicles for sale</w:t>
      </w:r>
      <w:r w:rsidR="0021673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, </w:t>
      </w:r>
      <w:r w:rsidR="00233C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v</w:t>
      </w:r>
      <w:r w:rsidR="00C2262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ehicles awaiting repair </w:t>
      </w:r>
      <w:r w:rsidR="0021673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and vehicles for rent </w:t>
      </w:r>
      <w:r w:rsidR="00C22628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must be parked within the designated parking area, as shown on the </w:t>
      </w:r>
      <w:r w:rsidR="00233C9C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license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parking plan</w:t>
      </w:r>
      <w:r w:rsidR="0036428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.</w:t>
      </w:r>
    </w:p>
    <w:p w14:paraId="0151C35D" w14:textId="2ED0FC63" w:rsidR="00CF2A29" w:rsidRPr="00895A47" w:rsidRDefault="0036428B" w:rsidP="00895A47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Prohibition on curbside parking: No vehicle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, new, used,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 </w:t>
      </w:r>
      <w:r w:rsidR="0021673B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rental,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awaiting repair or </w:t>
      </w:r>
      <w:r w:rsidR="00072334"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 xml:space="preserve">customer 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  <w:t>pickup may be parked on public streets, sidewalks, or other public rights-of-way.</w:t>
      </w:r>
    </w:p>
    <w:p w14:paraId="62111BA1" w14:textId="0742595E" w:rsidR="0036428B" w:rsidRPr="0036428B" w:rsidRDefault="0036428B" w:rsidP="0036428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</w:pPr>
      <w:r w:rsidRPr="0036428B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§ 110.1</w:t>
      </w:r>
      <w:r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70</w:t>
      </w:r>
      <w:r w:rsidRPr="0036428B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REVOCATION OF LICENSE</w:t>
      </w:r>
      <w:r w:rsidRPr="0036428B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.  </w:t>
      </w:r>
    </w:p>
    <w:p w14:paraId="6E3F8282" w14:textId="63A2580C" w:rsidR="0036428B" w:rsidRPr="0026799C" w:rsidRDefault="0036428B" w:rsidP="0036428B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Repeated violations may result in the suspension or revocation of the license.</w:t>
      </w:r>
    </w:p>
    <w:p w14:paraId="424F40ED" w14:textId="176B1F3A" w:rsidR="0026799C" w:rsidRDefault="0026799C" w:rsidP="0026799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</w:pPr>
      <w:r w:rsidRPr="00A015BC"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>§ 15</w:t>
      </w:r>
      <w:r>
        <w:rPr>
          <w:rFonts w:ascii="Arial" w:eastAsia="Times New Roman" w:hAnsi="Arial" w:cs="Arial"/>
          <w:b/>
          <w:bCs/>
          <w:color w:val="000080"/>
          <w:kern w:val="0"/>
          <w:sz w:val="24"/>
          <w:szCs w:val="24"/>
          <w14:ligatures w14:val="none"/>
        </w:rPr>
        <w:t xml:space="preserve">7.99 PENALTY.  </w:t>
      </w:r>
    </w:p>
    <w:p w14:paraId="4E3E634D" w14:textId="67A41798" w:rsidR="00870AF2" w:rsidRDefault="00072334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Fines shall be set by resolution.</w:t>
      </w:r>
    </w:p>
    <w:p w14:paraId="620BAE0A" w14:textId="77777777" w:rsidR="006C4672" w:rsidRDefault="006C4672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76C9B8" w14:textId="77777777" w:rsidR="006C4672" w:rsidRDefault="006C4672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661CCD0" w14:textId="77777777" w:rsidR="006C4672" w:rsidRDefault="006C4672"/>
    <w:sectPr w:rsidR="006C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AB1"/>
    <w:multiLevelType w:val="hybridMultilevel"/>
    <w:tmpl w:val="006C9CE0"/>
    <w:lvl w:ilvl="0" w:tplc="E7FC34D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F7DC0"/>
    <w:multiLevelType w:val="hybridMultilevel"/>
    <w:tmpl w:val="CA62CE48"/>
    <w:lvl w:ilvl="0" w:tplc="43928D5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33170"/>
    <w:multiLevelType w:val="hybridMultilevel"/>
    <w:tmpl w:val="0EE230CC"/>
    <w:lvl w:ilvl="0" w:tplc="00B2ED7A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47D75200"/>
    <w:multiLevelType w:val="hybridMultilevel"/>
    <w:tmpl w:val="6EF08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911F2"/>
    <w:multiLevelType w:val="hybridMultilevel"/>
    <w:tmpl w:val="496C2B90"/>
    <w:lvl w:ilvl="0" w:tplc="BB287EDA">
      <w:start w:val="1"/>
      <w:numFmt w:val="upperLetter"/>
      <w:lvlText w:val="(%1)"/>
      <w:lvlJc w:val="left"/>
      <w:pPr>
        <w:ind w:left="1212" w:hanging="492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54D13"/>
    <w:multiLevelType w:val="hybridMultilevel"/>
    <w:tmpl w:val="3DE2835C"/>
    <w:lvl w:ilvl="0" w:tplc="FD24D104">
      <w:start w:val="1"/>
      <w:numFmt w:val="decimal"/>
      <w:lvlText w:val="(%1)"/>
      <w:lvlJc w:val="left"/>
      <w:pPr>
        <w:ind w:left="696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374698694">
    <w:abstractNumId w:val="4"/>
  </w:num>
  <w:num w:numId="2" w16cid:durableId="1347558074">
    <w:abstractNumId w:val="5"/>
  </w:num>
  <w:num w:numId="3" w16cid:durableId="222984019">
    <w:abstractNumId w:val="2"/>
  </w:num>
  <w:num w:numId="4" w16cid:durableId="548034697">
    <w:abstractNumId w:val="3"/>
  </w:num>
  <w:num w:numId="5" w16cid:durableId="282269611">
    <w:abstractNumId w:val="1"/>
  </w:num>
  <w:num w:numId="6" w16cid:durableId="179058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29"/>
    <w:rsid w:val="00072334"/>
    <w:rsid w:val="000B5BDA"/>
    <w:rsid w:val="00100D71"/>
    <w:rsid w:val="00142028"/>
    <w:rsid w:val="001C308B"/>
    <w:rsid w:val="001F1E79"/>
    <w:rsid w:val="002042DD"/>
    <w:rsid w:val="0021673B"/>
    <w:rsid w:val="00233C9C"/>
    <w:rsid w:val="0026799C"/>
    <w:rsid w:val="002C38FE"/>
    <w:rsid w:val="002C56B2"/>
    <w:rsid w:val="002C7A02"/>
    <w:rsid w:val="003572D3"/>
    <w:rsid w:val="0036428B"/>
    <w:rsid w:val="003C4E7F"/>
    <w:rsid w:val="003D67B8"/>
    <w:rsid w:val="004115E6"/>
    <w:rsid w:val="004250AD"/>
    <w:rsid w:val="00431CF4"/>
    <w:rsid w:val="004403F6"/>
    <w:rsid w:val="004809ED"/>
    <w:rsid w:val="004B74A0"/>
    <w:rsid w:val="004D39B5"/>
    <w:rsid w:val="0053522E"/>
    <w:rsid w:val="005409B5"/>
    <w:rsid w:val="005A1C9B"/>
    <w:rsid w:val="006026F4"/>
    <w:rsid w:val="00603A7B"/>
    <w:rsid w:val="00686592"/>
    <w:rsid w:val="006B64B0"/>
    <w:rsid w:val="006C4672"/>
    <w:rsid w:val="00756BD8"/>
    <w:rsid w:val="00772FDB"/>
    <w:rsid w:val="007766B6"/>
    <w:rsid w:val="007A5787"/>
    <w:rsid w:val="007E59C2"/>
    <w:rsid w:val="00870AF2"/>
    <w:rsid w:val="00890D2A"/>
    <w:rsid w:val="00895A47"/>
    <w:rsid w:val="008E108A"/>
    <w:rsid w:val="009179A8"/>
    <w:rsid w:val="0092595A"/>
    <w:rsid w:val="00983A6D"/>
    <w:rsid w:val="009C127E"/>
    <w:rsid w:val="009D31C1"/>
    <w:rsid w:val="00A41B45"/>
    <w:rsid w:val="00A622F8"/>
    <w:rsid w:val="00A77E37"/>
    <w:rsid w:val="00A82D39"/>
    <w:rsid w:val="00AA1755"/>
    <w:rsid w:val="00B349EA"/>
    <w:rsid w:val="00B351B2"/>
    <w:rsid w:val="00C12E62"/>
    <w:rsid w:val="00C22628"/>
    <w:rsid w:val="00C24360"/>
    <w:rsid w:val="00C60CE9"/>
    <w:rsid w:val="00C71F22"/>
    <w:rsid w:val="00CC0247"/>
    <w:rsid w:val="00CF2A29"/>
    <w:rsid w:val="00D12A2E"/>
    <w:rsid w:val="00D87C16"/>
    <w:rsid w:val="00DA56A8"/>
    <w:rsid w:val="00DA659C"/>
    <w:rsid w:val="00E13DB5"/>
    <w:rsid w:val="00E72F2C"/>
    <w:rsid w:val="00EA1133"/>
    <w:rsid w:val="00F7146A"/>
    <w:rsid w:val="00FB48E7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AD9A"/>
  <w15:chartTrackingRefBased/>
  <w15:docId w15:val="{23C1D04C-C055-4045-829F-6BBD680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A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45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6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8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04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48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3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29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4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622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28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9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604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3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092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641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2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6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2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2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9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2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1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02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37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6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9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8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3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8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2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6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4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0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4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9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3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2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library.amlegal.com/codes/lead/latest/lead_se/0-0-0-63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delibrary.amlegal.com/codes/lead/latest/lead_se/0-0-0-63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library.amlegal.com/codes/lead/latest/lead_se/0-0-0-6384" TargetMode="External"/><Relationship Id="rId11" Type="http://schemas.openxmlformats.org/officeDocument/2006/relationships/hyperlink" Target="https://codelibrary.amlegal.com/codes/lead/latest/lead_se/0-0-0-6396" TargetMode="External"/><Relationship Id="rId5" Type="http://schemas.openxmlformats.org/officeDocument/2006/relationships/hyperlink" Target="https://codelibrary.amlegal.com/codes/lead/latest/lead_se/0-0-0-6384" TargetMode="External"/><Relationship Id="rId10" Type="http://schemas.openxmlformats.org/officeDocument/2006/relationships/hyperlink" Target="https://codelibrary.amlegal.com/codes/lead/latest/lead_se/0-0-0-6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library.amlegal.com/codes/lead/latest/lead_se/0-0-0-6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Schumacher</dc:creator>
  <cp:keywords/>
  <dc:description/>
  <cp:lastModifiedBy>Robin Lucero</cp:lastModifiedBy>
  <cp:revision>11</cp:revision>
  <cp:lastPrinted>2025-01-09T21:29:00Z</cp:lastPrinted>
  <dcterms:created xsi:type="dcterms:W3CDTF">2024-12-27T18:30:00Z</dcterms:created>
  <dcterms:modified xsi:type="dcterms:W3CDTF">2025-01-10T22:50:00Z</dcterms:modified>
</cp:coreProperties>
</file>